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4791" w14:textId="1FCFB14C" w:rsidR="00D45FD6" w:rsidRPr="00CC42DF" w:rsidRDefault="00000000">
      <w:pPr>
        <w:rPr>
          <w:b/>
          <w:bCs/>
          <w:sz w:val="28"/>
          <w:szCs w:val="28"/>
        </w:rPr>
      </w:pPr>
      <w:r w:rsidRPr="00CC42DF">
        <w:rPr>
          <w:b/>
          <w:bCs/>
          <w:sz w:val="28"/>
          <w:szCs w:val="28"/>
        </w:rPr>
        <w:t>Medico‑Legal Instruction Process and Typical Turnaround Times</w:t>
      </w:r>
    </w:p>
    <w:p w14:paraId="5FEF5386" w14:textId="33EB6CA2" w:rsidR="00D45FD6" w:rsidRDefault="00000000">
      <w:r>
        <w:t>Dr Stuart Porter</w:t>
      </w:r>
      <w:r w:rsidR="00CC42DF">
        <w:t xml:space="preserve"> </w:t>
      </w:r>
      <w:r>
        <w:t>Chartered Physiotherapist | HCPC Registered</w:t>
      </w:r>
      <w:r w:rsidR="00CC42DF">
        <w:t xml:space="preserve">. </w:t>
      </w:r>
      <w:r>
        <w:t>Independent Physiotherapy Expert Witness</w:t>
      </w:r>
    </w:p>
    <w:p w14:paraId="4E884837" w14:textId="77777777" w:rsidR="00D45FD6" w:rsidRPr="00CC42DF" w:rsidRDefault="00000000">
      <w:pPr>
        <w:rPr>
          <w:b/>
          <w:bCs/>
          <w:u w:val="single"/>
        </w:rPr>
      </w:pPr>
      <w:r w:rsidRPr="00CC42DF">
        <w:rPr>
          <w:b/>
          <w:bCs/>
          <w:u w:val="single"/>
        </w:rPr>
        <w:t>Instruction Process</w:t>
      </w:r>
    </w:p>
    <w:p w14:paraId="5D473960" w14:textId="77777777" w:rsidR="00D45FD6" w:rsidRDefault="00000000">
      <w:r>
        <w:t>Please provide a formal letter of instruction together with a paginated bundle of documentation. This normally includes medical records, witness statements, previous expert reports where relevant, and any specific questions the expert is asked to address.</w:t>
      </w:r>
    </w:p>
    <w:p w14:paraId="58EA2029" w14:textId="77777777" w:rsidR="00D45FD6" w:rsidRPr="00CC42DF" w:rsidRDefault="00000000">
      <w:pPr>
        <w:rPr>
          <w:b/>
          <w:bCs/>
          <w:u w:val="single"/>
        </w:rPr>
      </w:pPr>
      <w:r w:rsidRPr="00CC42DF">
        <w:rPr>
          <w:b/>
          <w:bCs/>
          <w:u w:val="single"/>
        </w:rPr>
        <w:t>Appointment Availability</w:t>
      </w:r>
    </w:p>
    <w:p w14:paraId="28E09944" w14:textId="77777777" w:rsidR="00D45FD6" w:rsidRDefault="00000000">
      <w:r>
        <w:t>Clinical assessment appointments can usually be arranged within approximately 14 days of receiving formal instructions, depending on scheduling and location. Efforts will be made to accommodate court timetables where possible.</w:t>
      </w:r>
    </w:p>
    <w:p w14:paraId="6B91C876" w14:textId="77777777" w:rsidR="00D45FD6" w:rsidRPr="00CC42DF" w:rsidRDefault="00000000">
      <w:pPr>
        <w:rPr>
          <w:b/>
          <w:bCs/>
          <w:u w:val="single"/>
        </w:rPr>
      </w:pPr>
      <w:r w:rsidRPr="00CC42DF">
        <w:rPr>
          <w:b/>
          <w:bCs/>
          <w:u w:val="single"/>
        </w:rPr>
        <w:t>Typical Report Turnaround</w:t>
      </w:r>
    </w:p>
    <w:p w14:paraId="52C45678" w14:textId="77777777" w:rsidR="00D45FD6" w:rsidRDefault="00000000">
      <w:r>
        <w:t>Reports are normally completed within approximately 14 working days following the clinical assessment, conditional on clear instructions.</w:t>
      </w:r>
    </w:p>
    <w:p w14:paraId="2482C4C1" w14:textId="77777777" w:rsidR="00D45FD6" w:rsidRPr="00CC42DF" w:rsidRDefault="00000000">
      <w:pPr>
        <w:rPr>
          <w:b/>
          <w:bCs/>
          <w:u w:val="single"/>
        </w:rPr>
      </w:pPr>
      <w:r w:rsidRPr="00CC42DF">
        <w:rPr>
          <w:b/>
          <w:bCs/>
          <w:u w:val="single"/>
        </w:rPr>
        <w:t>Large or Complex Bundles</w:t>
      </w:r>
    </w:p>
    <w:p w14:paraId="47C2E738" w14:textId="77777777" w:rsidR="00D45FD6" w:rsidRDefault="00000000">
      <w:r>
        <w:t>Cases involving large document bundles, complex clinical histories, or multiple areas of evidence may require additional preparation time. If so, the instructing party will be informed at the earliest opportunity so that appropriate reporting timescales can be agreed.</w:t>
      </w:r>
    </w:p>
    <w:p w14:paraId="30BC88CA" w14:textId="77777777" w:rsidR="00D45FD6" w:rsidRPr="00CC42DF" w:rsidRDefault="00000000">
      <w:pPr>
        <w:rPr>
          <w:b/>
          <w:bCs/>
          <w:u w:val="single"/>
        </w:rPr>
      </w:pPr>
      <w:r w:rsidRPr="00CC42DF">
        <w:rPr>
          <w:b/>
          <w:bCs/>
          <w:u w:val="single"/>
        </w:rPr>
        <w:t>Addendum or Supplementary Reports</w:t>
      </w:r>
    </w:p>
    <w:p w14:paraId="4BD86AAC" w14:textId="77777777" w:rsidR="00D45FD6" w:rsidRDefault="00000000">
      <w:r>
        <w:t>Addendum or supplementary reports can normally be prepared within approximately 5–10 working days following receipt of additional records, updated medical information, or further questions from instructing parties.</w:t>
      </w:r>
    </w:p>
    <w:p w14:paraId="2067354A" w14:textId="77777777" w:rsidR="00D45FD6" w:rsidRPr="00CC42DF" w:rsidRDefault="00000000">
      <w:pPr>
        <w:rPr>
          <w:b/>
          <w:bCs/>
          <w:u w:val="single"/>
        </w:rPr>
      </w:pPr>
      <w:r w:rsidRPr="00CC42DF">
        <w:rPr>
          <w:b/>
          <w:bCs/>
          <w:u w:val="single"/>
        </w:rPr>
        <w:t>Typical Case Timeline</w:t>
      </w:r>
    </w:p>
    <w:p w14:paraId="32740A76" w14:textId="77777777" w:rsidR="00D45FD6" w:rsidRDefault="00000000">
      <w:r>
        <w:t>Instruction Received → Clinical Assessment → Report Completed</w:t>
      </w:r>
    </w:p>
    <w:p w14:paraId="28C21BA6" w14:textId="77777777" w:rsidR="00D45FD6" w:rsidRDefault="00000000">
      <w:r>
        <w:t>Formal instruction and paginated bundle provided → Usually within 14 days → Usually within 14 working days after assessment</w:t>
      </w:r>
    </w:p>
    <w:p w14:paraId="6B998060" w14:textId="7DD1661B" w:rsidR="00D45FD6" w:rsidRDefault="00000000">
      <w:r>
        <w:t>All instructions and correspondence are handled promptly and professionally. Any anticipated changes to reporting timelines will be communicated to instructing solicitors as early as possible.</w:t>
      </w:r>
    </w:p>
    <w:p w14:paraId="7ADEE64C" w14:textId="77777777" w:rsidR="00D45FD6" w:rsidRPr="00CC42DF" w:rsidRDefault="00000000">
      <w:pPr>
        <w:rPr>
          <w:b/>
          <w:bCs/>
          <w:u w:val="single"/>
        </w:rPr>
      </w:pPr>
      <w:r w:rsidRPr="00CC42DF">
        <w:rPr>
          <w:b/>
          <w:bCs/>
          <w:u w:val="single"/>
        </w:rPr>
        <w:t>Report delivery</w:t>
      </w:r>
    </w:p>
    <w:p w14:paraId="33F51109" w14:textId="69B354F9" w:rsidR="00D45FD6" w:rsidRDefault="00000000">
      <w:r>
        <w:t>Part 35 compliant and password protected in line with GDPR</w:t>
      </w:r>
    </w:p>
    <w:sectPr w:rsidR="00D45F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8354355">
    <w:abstractNumId w:val="8"/>
  </w:num>
  <w:num w:numId="2" w16cid:durableId="463616614">
    <w:abstractNumId w:val="6"/>
  </w:num>
  <w:num w:numId="3" w16cid:durableId="1431387939">
    <w:abstractNumId w:val="5"/>
  </w:num>
  <w:num w:numId="4" w16cid:durableId="1175729010">
    <w:abstractNumId w:val="4"/>
  </w:num>
  <w:num w:numId="5" w16cid:durableId="1001202656">
    <w:abstractNumId w:val="7"/>
  </w:num>
  <w:num w:numId="6" w16cid:durableId="749081308">
    <w:abstractNumId w:val="3"/>
  </w:num>
  <w:num w:numId="7" w16cid:durableId="1235891378">
    <w:abstractNumId w:val="2"/>
  </w:num>
  <w:num w:numId="8" w16cid:durableId="1388799111">
    <w:abstractNumId w:val="1"/>
  </w:num>
  <w:num w:numId="9" w16cid:durableId="209446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C16AE"/>
    <w:rsid w:val="00B47730"/>
    <w:rsid w:val="00CB0664"/>
    <w:rsid w:val="00CC42DF"/>
    <w:rsid w:val="00D45F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CD2CC"/>
  <w14:defaultImageDpi w14:val="300"/>
  <w15:docId w15:val="{F8ED5511-31CB-41C4-A48C-1BFACC82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Porter</cp:lastModifiedBy>
  <cp:revision>2</cp:revision>
  <dcterms:created xsi:type="dcterms:W3CDTF">2013-12-23T23:15:00Z</dcterms:created>
  <dcterms:modified xsi:type="dcterms:W3CDTF">2026-03-27T20:57:00Z</dcterms:modified>
  <cp:category/>
</cp:coreProperties>
</file>